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2012/290 vom 5. Juni 2013</w:t>
      </w:r>
    </w:p>
    <w:p>
      <w:r>
        <w:t>Sg Versicherungsgericht, 2013-06-05, DE</w:t>
      </w:r>
    </w:p>
    <w:p>
      <w:r>
        <w:rPr>
          <w:b/>
        </w:rPr>
        <w:t xml:space="preserve">Quelle: </w:t>
      </w:r>
      <w:r>
        <w:t>https://mcp.opencaselaw.ch/entscheid/sg_publikationen_IV 2012_290</w:t>
      </w:r>
    </w:p>
    <w:p>
      <w:r>
        <w:t>FR: SG_VERSICHERUNGSGERICHT IV 2012/290 du 5 juin 2013</w:t>
      </w:r>
    </w:p>
    <w:p>
      <w:r>
        <w:t>IT: SG_VERSICHERUNGSGERICHT IV 2012/290 del 5 giugno 2013</w:t>
      </w:r>
    </w:p>
    <w:p>
      <w:pPr>
        <w:pStyle w:val="Heading2"/>
      </w:pPr>
      <w:r>
        <w:t>Regeste</w:t>
      </w:r>
    </w:p>
    <w:p>
      <w:r>
        <w:t>Art. 49, 56 Abs. 1 i.V.m. Art. 52 Abs. 1, zweiter Satzteil ATSG. Eintreten auf die Beschwerde gegen eine Zwischenverfügung, in welcher gegen den Willen der Beschwerdeführerin an der Durchführung einer polydisziplinären medizinischen Abklärung festgehalten wurde. Art. 43 Abs. 1 und 44 ATSG. Aufgrund des Widerrufs und des in der Folge abgeschriebenen Verfahrens beim Versicherungsgericht des Kantons St. Gallen entfaltet die angefochtene Verfügung keinerlei Rechts- oder Bindungswirkung. Damit muss die Beschwerdegegnerin alle notwendigen Abklärungen im Sinn von Art. 43 Abs. 1 ATSG vornehmen bzw. wieder aufnehmen. Nachdem bis anhin überhaupt kein Gutachten erstellt wurde, stellt sich im vorliegenden Fall auch nicht die Frage der Einholung einer "second opinion" (Entscheid des Versicherungsgerichts des Kantons St. Gallen vom 5. Juni 2013, IV 2012/290).</w:t>
      </w:r>
    </w:p>
    <w:p>
      <w:pPr>
        <w:pStyle w:val="Heading2"/>
      </w:pPr>
      <w:r>
        <w:t>Erwägungen</w:t>
      </w:r>
    </w:p>
    <w:p>
      <w:r>
        <w:rPr>
          <w:b/>
        </w:rPr>
        <w:t>E. 1</w:t>
      </w:r>
    </w:p>
    <w:p>
      <w:r>
        <w:t>Nach Art. 49 Abs. 1 des Bundesgesetzes über den Allgemeinen Teil des Sozialversicherungsrechts (ATSG; SR 830.1) hat der Versicherungsträger unter anderem über Anordnungen, die erheblich sind oder mit denen die versicherte Person nicht einverstanden ist, schriftlich Verfügungen zu erlassen. Die Anordnung einer Begutachtung ist als verfahrensleitende Verfügung im Sinn von Art. 52 Abs. 1 ATSG zu verstehen. Gegen solche Zwischenverfügungen steht gemäss Art. 56 Abs. 1 i.V.m. Art. 52 Abs. 1 zweiter Satzteil ATSG direkt die Beschwerde offen. In diesem Sinn hielt auch das Bundesgericht in Abänderung der vorherigen Rechtsprechung (BGE 132 V 93) – wonach der Anordnung einer Begutachtung durch den Sozialversicherer kein Verfügungscharakter zukomme – in BGE 137 V 210 fest, dass die (bei fehlendem Konsens zu treffende) Anordnung einer Expertise in die Form einer Zwischenverfügung zu kleiden sei, welche dem Verfügungsbegriff gemäss Art. 5 des Bundesgesetzes über das Verwaltungsverfahren ([Verwaltungsverfahrensgesetz] VwVG; SR 172.021) entspreche und die beim kantonalen Versicherungsgericht (bzw. Bundesverwaltungsgericht) anfechtbar sei (E. 3.4.2.6f.). Obwohl im Wortlaut nicht erwähnt, ist – wie in ständiger Rechtsprechung praktiziert – auch weiterhin bei der selbständigen Anfechtbarkeit von Zwischenverfügungen die besondere Eintretensvoraussetzung des nicht wieder gutzumachenden Nachteils für Zwischenverfügungen massgebend (vgl. Ueli Kieser, ATSG-Kommentar, 2. Aufl. Zürich/Basel/Genf 2009, N 9 zu Art. 56; vgl. Art. 46 Abs. 1 lit. a VwVG). Beschwerdeweise als nicht wieder gutzumachender Nachteil geltend gemacht werden können materielle Einwendungen beispielsweise des Inhalts, die in Aussicht genommene Begutachtung sei nicht notwendig, weil sie – mit Blick auf einen bereits umfassend abgeklärten Sachverhalt – bloss einer "second opinion" entspräche (BGE 137 V 210 E. 3.4.2.7; 138 V 271 E. 1.1). Auf die Beschwerde ist damit einzutreten.</w:t>
      </w:r>
    </w:p>
    <w:p>
      <w:r>
        <w:rPr>
          <w:b/>
        </w:rPr>
        <w:t>E. 2</w:t>
      </w:r>
    </w:p>
    <w:p>
      <w:r>
        <w:t>2.1   Im vorliegenden Verfahren ist einzig die Frage, ob die Beschwerdegegnerin eine polydisziplinäre Begutachtung anordnen durfte, nachdem sie die Verfügung vom 27. Juli 2010 in Wiedererwägung gezogen hatte, Streitgegenstand. 2.2   Bemerkt der Versicherungsträger während eines laufenden Beschwerdeverfahrens die Unrichtigkeit des bisherigen Entscheids, kann er diesen so lange in Wiedererwägung ziehen, bis er die Beschwerdeantwort einreicht (Art. 53 Abs. 3 ATSG). Insbesondere steht es dem Versicherungsträger frei, während des laufenden Beschwerdeverfahrens ohne Beachtung der besonderen Wiedererwägungsvoraussetzungen (insbesondere ohne Annahme einer zweifellosen Unrichtigkeit) auf den Entscheid zurückzukommen (vgl. Kieser, a.a.O., N 46f. zu Art. 53 mit Hinweis). Massgebend hierfür ist, dass der Rechtssicherheit und dem Vertrauensgrundsatz bis zum Eintritt der Rechtskraft der Verfügung nicht die gleiche Bedeutung zukommt wie nach diesem Zeitpunkt. Die voraussetzungslose Wiedererwägung ist (umso mehr) gerechtfertigt, wenn es sich um noch nicht rechtskräftige, unangefochtene Verfügungen handelt (BGE 107 V 191). 2.3   Mit Schreiben vom 25. November 2010 teilte die Beschwerdegegnerin der Beschwerdeführerin mit, dass sie aufgrund ihrer Ausführungen vom 14. September 2010 im Beschwerdeverfahren die Verfügung vom 27. Juli 2010 widerrufe. Die bisherige Rente werde weiterhin ausgerichtet. Sobald sie die notwendigen Abklärungen durchgeführt habe, stelle sie ihr eine neue beschwerdefähige Verfügung zu. Wie von der Beschwerdeführerin beantragt, wurde am 10. November 2011 ein neuer Abklärungsbericht Haushalt in Anwesenheit einer Dolmetscherin durchgeführt (IV-act. 81). Mit Schreiben vom 18. Januar 2012 retournierte die Rechtsvertreterin der Beschwerdeführerin den von dieser unterzeichneten Abklärungsbericht Haushalt und verlangte eine schriftliche Information darüber, ob noch weitere Abklärungen getätigt würden oder ob als nächstes die Invalidenrenten-Verfügung erlassen werde (IV-act. 80). Mit Stellungnahme vom 4. April 2012 befand der RAD, dass insbesondere aufgrund der bestehenden Aktenlage nicht entschieden werden könne, ob bei der Einreise in die Schweiz im April 2000 bereits eine rententangierende Arbeitsunfähigkeit aufgrund eines IV-anerkennungswürdigen Gesundheitsschadens bestanden habe (IV-act. 90). 2.4   Nachdem die Beschwerdegegnerin die Verfügung vom 27. Juli 2010 vor Einreichung einer Beschwerdeantwort widerrufen hatte, erlangte sie die Verfahrenshoheit wieder (Devolutiveffekt der Beschwerde). Aufgrund des Widerrufs und des in der Folge abgeschriebenen Verfahrens beim Versicherungsgericht des Kantons St. Gallen entfaltet die Verfügung vom 27. Juli 2010 keinerlei Rechts- oder Bindungswirkung. Eine Grundlage für eine Vertrauensbasis ist nicht vorhanden und die Verfügung erlangte auch keine Teilrechtskraft in Bezug auf die Arbeitsfähigkeit im Erwerbsbereich. Selbst wenn die Verfügung ausschliesslich aufgrund der Rügen in der Beschwerde vom 14. September 2010 widerrufen worden wäre, hätte die Beschwerdegegnerin alle notwendigen Abklärungen im Sinn von Art. 43 Abs. 1 ATSG vornehmen bzw. wieder aufnehmen müssen. Ob zur Abklärung des Sachverhalts eine polydisziplinäre Begutachtung der Beschwerdeführerin notwendig ist, steht somit im Ermessen der Beschwerdegegnerin. Nachdem bis anhin überhaupt kein Gutachten erstellt wurde, stellt sich im vorliegenden Fall auch nicht die Frage der Einholung einer "second opinion". Im Übrigen geht die Entwicklung und der aktuelle Gesundheitszustand der Beschwerdeführerin aus den im Recht liegenden Akten, die allesamt aus dem Jahr 2009 stammen (vgl. Sachverhalt, insbesondere A.b und A.d), nicht hervor. Auch aus den von der Beschwerdeführerin eingereichten Arztberichten (act. G 16.1ff.) ist die Entwicklung des psychischen Zustands der Beschwerdeführerin, aber auch der Verlauf der rheumatologischen und neurologischen Beschwerden, nicht eruierbar. Bei Festsetzung der vollen Arbeitsunfähigkeit durch den RAD am 3. Februar 2010 stand mit Blick auf den Bericht von Prof. Dr. D.___, eingegangen am 14. Oktober 2009 (IV-act. 25-3/8), eine Verbesserung des Gesundheitszustands im Raum, mit welcher der RAD lediglich "in den nächsten Monaten" noch nicht rechnete (IV-act. 30). Die Arbeitsfähigkeitsbeurteilung war also von vornherein nur als vorläufig gedacht; dies geht insbesondere auch aus dem Hinweis des RAD hervor, dass im Rahmen der amtlichen Revisionen darauf zu achten sei, dass die aktuell festgestellten Einschränkungen im Zuge der medizinischen Abklärungen weiter medizinisch objektivierbar seien. Selbst die Attestierung eines "gleich bleibenden" Gesundheitszustands solle mindestens beschreibend erläutert werden. Insofern drängten sich aus Sicht der Beschwerdegegnerin auch aus diesen Gesichtspunkten weitere Abklärungen auf. 2.5   Damit hat die Beschwerdegegnerin zu Recht an der Durchführung einer polydisziplinären medizinischen Untersuchung festgehalten.</w:t>
      </w:r>
    </w:p>
    <w:p>
      <w:r>
        <w:rPr>
          <w:b/>
        </w:rPr>
        <w:t>E. 3</w:t>
      </w:r>
    </w:p>
    <w:p>
      <w:r>
        <w:t>3.1   Im Sinne der obigen Erwägungen ist die Beschwerde abzuweisen. 3.2   Der Beschwerdeführerin wurde am 6. November 2012 die unentgeltliche Rechtspflege (Befreiung von den Gerichtskosten und Bewilligung der unentgeltlichen Rechtsverbeiständung) bewilligt (act. G 10). 3.3   Da nach Art. 69 Abs. 1 bis IVG das Beschwerdeverfahren nur bei Streitigkeiten um die (definitive) Bewilligung oder die Verweigerung von IV-Leistungen vor dem kantonalen Versicherungsgericht kostenpflichtig ist, sind im vorliegenden Verfahren keine Gerichtskosten zu erheben (Art. 61 lit. a ATSG). 3.4   Da der Staat zufolge unentgeltlicher Rechtsverbeiständung zu verpflichten ist, für die Kosten der Rechtsvertretung der Beschwerdeführerin aufzukommen, steht der unentgeltlichen Rechtsbeiständin lediglich ein um 20% reduziertes Honorar zu (vgl. Art. 31 Abs. 3 des Anwaltsgesetzes, [AnwG; sGS 963.70]; Honorarordnung für Rechtsanwälte und Rechtsagenten [HonO; sGS 963.75]). Wenn die wirtschaftlichen Verhältnisse es gestatten, kann die Beschwerdeführerin zur Nachzahlung der vom Staat entschädigten Parteikosten verpflichtet werden (Art. 123 der Schweizerischen Zivilprozessordnung [ZPO; SR 272] i.V.m. Art. 99 Abs. 2 des Gesetzes über die Verwaltungsrechtspflege [VRP; sGS 951.1]). Das Versicherungsgericht des Kantons St. Gallen spricht in invalidenversicherungsrechtlichen Verfahren gestützt auf Art. 22 Abs. 1 lit. b HonO regelmässig eine (ungekürzte) pauschale Entschädigung zwischen Fr. 3'000.00 und Fr. 4'000.00 zu. Vorliegend ist mit Blick darauf, dass lediglich die isolierte Frage, ob eine polydisziplinäre Begutachtung durchzuführen sei, entschieden werden musste, die pauschale Entschädigung entsprechend herabzusetzen. In Würdigung aller Umstände ist die Parteientschädigung auf Fr. 2'000.00 (80% von Fr. 2'500.00 einschliesslich Barauslagen und Mehrwertsteuer) festzulegen. Demgemäss hat das Versicherungsgericht im Zirkulationsverfahren gemäss Art. 39 VRP entschieden: 1.      Die Beschwerde wird abgewiesen. 2.      Es werden keine Gerichtskosten erhoben. 3.      Der Staat entschädigt die Rechtsvertreterin der Beschwerdeführerin zufolge unentgeltlicher Rechtsverbeiständung mit Fr. 2'000.--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